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40" w:rsidRPr="007C22B6" w:rsidRDefault="00362ADC" w:rsidP="00EA6087">
      <w:pPr>
        <w:jc w:val="center"/>
        <w:rPr>
          <w:rFonts w:ascii="Times" w:hAnsi="Times"/>
          <w:b/>
        </w:rPr>
      </w:pPr>
      <w:r w:rsidRPr="007C22B6">
        <w:rPr>
          <w:rFonts w:ascii="Times" w:hAnsi="Times"/>
          <w:b/>
        </w:rPr>
        <w:t xml:space="preserve">AN IDIOSYNCRATIC </w:t>
      </w:r>
      <w:r w:rsidR="00160C40" w:rsidRPr="007C22B6">
        <w:rPr>
          <w:rFonts w:ascii="Times" w:hAnsi="Times"/>
          <w:b/>
        </w:rPr>
        <w:t xml:space="preserve">ANOTATED </w:t>
      </w:r>
      <w:r w:rsidRPr="007C22B6">
        <w:rPr>
          <w:rFonts w:ascii="Times" w:hAnsi="Times"/>
          <w:b/>
        </w:rPr>
        <w:t xml:space="preserve">DICTIONARY OF </w:t>
      </w:r>
    </w:p>
    <w:p w:rsidR="00EA6087" w:rsidRPr="007C22B6" w:rsidRDefault="00362ADC" w:rsidP="00EA6087">
      <w:pPr>
        <w:jc w:val="center"/>
        <w:rPr>
          <w:rFonts w:ascii="Times" w:hAnsi="Times"/>
          <w:b/>
        </w:rPr>
      </w:pPr>
      <w:r w:rsidRPr="007C22B6">
        <w:rPr>
          <w:rFonts w:ascii="Times" w:hAnsi="Times"/>
          <w:b/>
        </w:rPr>
        <w:t>KEY TERMS FROM LEARNING THEORY</w:t>
      </w:r>
    </w:p>
    <w:p w:rsidR="00EA6087" w:rsidRPr="007C22B6" w:rsidRDefault="00EA6087">
      <w:pPr>
        <w:rPr>
          <w:rFonts w:ascii="Times" w:hAnsi="Times"/>
          <w:b/>
        </w:rPr>
      </w:pPr>
    </w:p>
    <w:p w:rsidR="00160C40" w:rsidRPr="007C22B6" w:rsidRDefault="00160C40" w:rsidP="00160C40">
      <w:pPr>
        <w:rPr>
          <w:rFonts w:ascii="Times" w:hAnsi="Times"/>
          <w:sz w:val="20"/>
        </w:rPr>
      </w:pPr>
      <w:r w:rsidRPr="007C22B6">
        <w:rPr>
          <w:rFonts w:ascii="Times" w:hAnsi="Times"/>
          <w:b/>
        </w:rPr>
        <w:t>Background</w:t>
      </w:r>
      <w:r w:rsidRPr="007C22B6">
        <w:rPr>
          <w:rFonts w:ascii="Times" w:hAnsi="Times"/>
          <w:b/>
        </w:rPr>
        <w:br/>
      </w:r>
      <w:r w:rsidRPr="007C22B6">
        <w:rPr>
          <w:rFonts w:ascii="Times" w:hAnsi="Times"/>
          <w:sz w:val="20"/>
        </w:rPr>
        <w:t xml:space="preserve">Information is ubiquitous, as is easy access to it. The role of faculty member as information dispenser is increasingly unimportant. But faculty have other roles. Principle among them is our role as designers of learning environments and activities. Only people with substantial content knowledge can design the best learning environments and activities because only such people know which challenges are appropriate given particular students, learning contexts, and types of content. Content experts are well positioned to select the best means to a learning objective. </w:t>
      </w:r>
    </w:p>
    <w:p w:rsidR="00160C40" w:rsidRPr="007C22B6" w:rsidRDefault="00160C40">
      <w:pPr>
        <w:rPr>
          <w:rFonts w:ascii="Times" w:hAnsi="Times"/>
          <w:b/>
        </w:rPr>
      </w:pPr>
    </w:p>
    <w:p w:rsidR="00160C40" w:rsidRPr="007C22B6" w:rsidRDefault="00160C40">
      <w:pPr>
        <w:rPr>
          <w:rFonts w:ascii="Times" w:hAnsi="Times"/>
          <w:b/>
        </w:rPr>
      </w:pPr>
    </w:p>
    <w:p w:rsidR="00EA6087" w:rsidRPr="007C22B6" w:rsidRDefault="00EA6087">
      <w:pPr>
        <w:rPr>
          <w:rFonts w:ascii="Times" w:hAnsi="Times"/>
          <w:b/>
        </w:rPr>
      </w:pPr>
      <w:r w:rsidRPr="007C22B6">
        <w:rPr>
          <w:rFonts w:ascii="Times" w:hAnsi="Times"/>
          <w:b/>
        </w:rPr>
        <w:t>Types of Learning Objectives</w:t>
      </w:r>
    </w:p>
    <w:p w:rsidR="00EA6087" w:rsidRPr="007C22B6" w:rsidRDefault="00C034AD" w:rsidP="00EA6087">
      <w:pPr>
        <w:rPr>
          <w:rFonts w:ascii="Times" w:hAnsi="Times"/>
        </w:rPr>
      </w:pPr>
      <w:r>
        <w:rPr>
          <w:rFonts w:ascii="Times" w:hAnsi="Times"/>
        </w:rPr>
        <w:t xml:space="preserve">Content </w:t>
      </w:r>
      <w:r w:rsidR="00EA6087" w:rsidRPr="007C22B6">
        <w:rPr>
          <w:rFonts w:ascii="Times" w:hAnsi="Times"/>
        </w:rPr>
        <w:t>Mastery</w:t>
      </w:r>
    </w:p>
    <w:p w:rsidR="00EA6087" w:rsidRPr="007C22B6" w:rsidRDefault="00EA6087" w:rsidP="00EA6087">
      <w:pPr>
        <w:rPr>
          <w:rFonts w:ascii="Times" w:hAnsi="Times"/>
          <w:sz w:val="20"/>
        </w:rPr>
      </w:pPr>
      <w:r w:rsidRPr="007C22B6">
        <w:rPr>
          <w:rFonts w:ascii="Times" w:hAnsi="Times"/>
          <w:sz w:val="20"/>
        </w:rPr>
        <w:t xml:space="preserve">Flexible understanding </w:t>
      </w:r>
      <w:r w:rsidR="00C034AD">
        <w:rPr>
          <w:rFonts w:ascii="Times" w:hAnsi="Times"/>
          <w:sz w:val="20"/>
        </w:rPr>
        <w:t xml:space="preserve">of </w:t>
      </w:r>
      <w:r w:rsidRPr="007C22B6">
        <w:rPr>
          <w:rFonts w:ascii="Times" w:hAnsi="Times"/>
          <w:sz w:val="20"/>
        </w:rPr>
        <w:t xml:space="preserve">new ideas. An understanding is </w:t>
      </w:r>
      <w:r w:rsidRPr="007C22B6">
        <w:rPr>
          <w:rFonts w:ascii="Times" w:hAnsi="Times"/>
          <w:i/>
          <w:sz w:val="20"/>
        </w:rPr>
        <w:t>flexible</w:t>
      </w:r>
      <w:r w:rsidRPr="007C22B6">
        <w:rPr>
          <w:rFonts w:ascii="Times" w:hAnsi="Times"/>
          <w:sz w:val="20"/>
        </w:rPr>
        <w:t xml:space="preserve"> when it can be accurately and usefully (retrieved and) deployed in </w:t>
      </w:r>
      <w:r w:rsidRPr="007C22B6">
        <w:rPr>
          <w:rFonts w:ascii="Times" w:hAnsi="Times"/>
          <w:i/>
          <w:sz w:val="20"/>
        </w:rPr>
        <w:t>multiple</w:t>
      </w:r>
      <w:r w:rsidRPr="007C22B6">
        <w:rPr>
          <w:rFonts w:ascii="Times" w:hAnsi="Times"/>
          <w:sz w:val="20"/>
        </w:rPr>
        <w:t xml:space="preserve"> contexts.</w:t>
      </w:r>
    </w:p>
    <w:p w:rsidR="00EA6087" w:rsidRPr="007C22B6" w:rsidRDefault="00EA6087" w:rsidP="00EA6087">
      <w:pPr>
        <w:rPr>
          <w:rFonts w:ascii="Times" w:hAnsi="Times"/>
          <w:sz w:val="20"/>
        </w:rPr>
      </w:pPr>
    </w:p>
    <w:p w:rsidR="00EA6087" w:rsidRPr="007C22B6" w:rsidRDefault="00EA6087" w:rsidP="00EA6087">
      <w:pPr>
        <w:rPr>
          <w:rFonts w:ascii="Times" w:hAnsi="Times"/>
        </w:rPr>
      </w:pPr>
      <w:r w:rsidRPr="007C22B6">
        <w:rPr>
          <w:rFonts w:ascii="Times" w:hAnsi="Times"/>
        </w:rPr>
        <w:t xml:space="preserve">Skill Enhancement </w:t>
      </w:r>
    </w:p>
    <w:p w:rsidR="00EA6087" w:rsidRPr="007C22B6" w:rsidRDefault="00EA6087" w:rsidP="00EA6087">
      <w:pPr>
        <w:rPr>
          <w:rFonts w:ascii="Times" w:hAnsi="Times"/>
          <w:sz w:val="20"/>
        </w:rPr>
      </w:pPr>
      <w:r w:rsidRPr="007C22B6">
        <w:rPr>
          <w:rFonts w:ascii="Times" w:hAnsi="Times"/>
          <w:sz w:val="20"/>
        </w:rPr>
        <w:t xml:space="preserve">New or improved fluency in </w:t>
      </w:r>
      <w:r w:rsidR="00C22EE9" w:rsidRPr="007C22B6">
        <w:rPr>
          <w:rFonts w:ascii="Times" w:hAnsi="Times"/>
          <w:sz w:val="20"/>
        </w:rPr>
        <w:t xml:space="preserve">flexibly </w:t>
      </w:r>
      <w:r w:rsidRPr="007C22B6">
        <w:rPr>
          <w:rFonts w:ascii="Times" w:hAnsi="Times"/>
          <w:sz w:val="20"/>
        </w:rPr>
        <w:t>performing of a task</w:t>
      </w:r>
    </w:p>
    <w:p w:rsidR="00EA6087" w:rsidRPr="007C22B6" w:rsidRDefault="00EA6087" w:rsidP="00EA6087">
      <w:pPr>
        <w:rPr>
          <w:rFonts w:ascii="Times" w:hAnsi="Times"/>
          <w:sz w:val="20"/>
        </w:rPr>
      </w:pPr>
    </w:p>
    <w:p w:rsidR="00EA6087" w:rsidRPr="007C22B6" w:rsidRDefault="00EA6087" w:rsidP="00EA6087">
      <w:pPr>
        <w:rPr>
          <w:rFonts w:ascii="Times" w:hAnsi="Times"/>
        </w:rPr>
      </w:pPr>
      <w:r w:rsidRPr="007C22B6">
        <w:rPr>
          <w:rFonts w:ascii="Times" w:hAnsi="Times"/>
        </w:rPr>
        <w:t>Personal Transformation</w:t>
      </w:r>
    </w:p>
    <w:p w:rsidR="00EA6087" w:rsidRPr="007C22B6" w:rsidRDefault="00EA6087" w:rsidP="00EA6087">
      <w:pPr>
        <w:rPr>
          <w:rFonts w:ascii="Times" w:hAnsi="Times"/>
          <w:sz w:val="20"/>
        </w:rPr>
      </w:pPr>
      <w:r w:rsidRPr="007C22B6">
        <w:rPr>
          <w:rFonts w:ascii="Times" w:hAnsi="Times"/>
          <w:sz w:val="20"/>
        </w:rPr>
        <w:t>Replacement or alternation of previously prized v</w:t>
      </w:r>
      <w:r w:rsidR="00C034AD">
        <w:rPr>
          <w:rFonts w:ascii="Times" w:hAnsi="Times"/>
          <w:sz w:val="20"/>
        </w:rPr>
        <w:t>alues, beliefs, or ways of living</w:t>
      </w:r>
    </w:p>
    <w:p w:rsidR="00EA6087" w:rsidRPr="007C22B6" w:rsidRDefault="00EA6087" w:rsidP="00EA6087">
      <w:pPr>
        <w:rPr>
          <w:rFonts w:ascii="Times" w:hAnsi="Times"/>
        </w:rPr>
      </w:pPr>
    </w:p>
    <w:p w:rsidR="00C22EE9" w:rsidRPr="007C22B6" w:rsidRDefault="00C22EE9" w:rsidP="00EA6087">
      <w:pPr>
        <w:rPr>
          <w:rFonts w:ascii="Times" w:hAnsi="Times"/>
        </w:rPr>
      </w:pPr>
    </w:p>
    <w:p w:rsidR="00C22EE9" w:rsidRPr="007C22B6" w:rsidRDefault="00C22EE9" w:rsidP="00C22EE9">
      <w:pPr>
        <w:rPr>
          <w:rFonts w:ascii="Times" w:hAnsi="Times"/>
          <w:b/>
        </w:rPr>
      </w:pPr>
      <w:r w:rsidRPr="007C22B6">
        <w:rPr>
          <w:rFonts w:ascii="Times" w:hAnsi="Times"/>
          <w:b/>
        </w:rPr>
        <w:t>Differences Between Experts And Novices</w:t>
      </w:r>
    </w:p>
    <w:p w:rsidR="00C22EE9" w:rsidRPr="007C22B6" w:rsidRDefault="00C22EE9" w:rsidP="00C22EE9">
      <w:pPr>
        <w:rPr>
          <w:rFonts w:ascii="Times" w:hAnsi="Times"/>
        </w:rPr>
      </w:pPr>
      <w:r w:rsidRPr="007C22B6">
        <w:rPr>
          <w:rFonts w:ascii="Times" w:hAnsi="Times"/>
        </w:rPr>
        <w:t>Experts</w:t>
      </w:r>
    </w:p>
    <w:p w:rsidR="00C22EE9" w:rsidRPr="007C22B6" w:rsidRDefault="00C22EE9" w:rsidP="00C22EE9">
      <w:pPr>
        <w:rPr>
          <w:rFonts w:ascii="Times" w:hAnsi="Times"/>
          <w:sz w:val="20"/>
        </w:rPr>
      </w:pPr>
      <w:r w:rsidRPr="007C22B6">
        <w:rPr>
          <w:rFonts w:ascii="Times" w:hAnsi="Times"/>
          <w:sz w:val="20"/>
        </w:rPr>
        <w:t>People with substantial pre-existing understandings and skills regard</w:t>
      </w:r>
      <w:r w:rsidR="00CF57B5">
        <w:rPr>
          <w:rFonts w:ascii="Times" w:hAnsi="Times"/>
          <w:sz w:val="20"/>
        </w:rPr>
        <w:t>ing a relevant task. People who have</w:t>
      </w:r>
      <w:r w:rsidRPr="007C22B6">
        <w:rPr>
          <w:rFonts w:ascii="Times" w:hAnsi="Times"/>
          <w:sz w:val="20"/>
        </w:rPr>
        <w:t xml:space="preserve"> robust, nuanced concept maps. Experts initially represent problems in useful ways. Experts can easily “chunk” or place new information into an intellectual framework where </w:t>
      </w:r>
      <w:r w:rsidR="00CF57B5" w:rsidRPr="007C22B6">
        <w:rPr>
          <w:rFonts w:ascii="Times" w:hAnsi="Times"/>
          <w:sz w:val="20"/>
        </w:rPr>
        <w:t>it’s</w:t>
      </w:r>
      <w:r w:rsidRPr="007C22B6">
        <w:rPr>
          <w:rFonts w:ascii="Times" w:hAnsi="Times"/>
          <w:sz w:val="20"/>
        </w:rPr>
        <w:t xml:space="preserve"> meaning is clear. Experts quickly filter out unimportant information and fluently retrieve relevant information. In doing this experts employ considerable metacognition.</w:t>
      </w:r>
    </w:p>
    <w:p w:rsidR="00C22EE9" w:rsidRPr="007C22B6" w:rsidRDefault="00C22EE9" w:rsidP="00C22EE9">
      <w:pPr>
        <w:rPr>
          <w:rFonts w:ascii="Times" w:hAnsi="Times"/>
          <w:sz w:val="20"/>
        </w:rPr>
      </w:pPr>
    </w:p>
    <w:p w:rsidR="00C22EE9" w:rsidRPr="007C22B6" w:rsidRDefault="00C22EE9" w:rsidP="00C22EE9">
      <w:pPr>
        <w:rPr>
          <w:rFonts w:ascii="Times" w:hAnsi="Times"/>
        </w:rPr>
      </w:pPr>
      <w:r w:rsidRPr="007C22B6">
        <w:rPr>
          <w:rFonts w:ascii="Times" w:hAnsi="Times"/>
        </w:rPr>
        <w:t>Metacognition</w:t>
      </w:r>
    </w:p>
    <w:p w:rsidR="00C22EE9" w:rsidRPr="00C034AD" w:rsidRDefault="00C22EE9" w:rsidP="00C22EE9">
      <w:pPr>
        <w:rPr>
          <w:rFonts w:ascii="Times" w:hAnsi="Times"/>
          <w:sz w:val="20"/>
        </w:rPr>
      </w:pPr>
      <w:r w:rsidRPr="00C034AD">
        <w:rPr>
          <w:rFonts w:ascii="Times" w:hAnsi="Times"/>
          <w:sz w:val="20"/>
        </w:rPr>
        <w:t>Evaluative th</w:t>
      </w:r>
      <w:r w:rsidR="00C034AD" w:rsidRPr="00C034AD">
        <w:rPr>
          <w:rFonts w:ascii="Times" w:hAnsi="Times"/>
          <w:sz w:val="20"/>
        </w:rPr>
        <w:t>inking about the quality of cognitive</w:t>
      </w:r>
      <w:r w:rsidRPr="00C034AD">
        <w:rPr>
          <w:rFonts w:ascii="Times" w:hAnsi="Times"/>
          <w:sz w:val="20"/>
        </w:rPr>
        <w:t xml:space="preserve"> performance. A person with high metacognitive ability knows when s/he is doing well or poorly at some</w:t>
      </w:r>
      <w:r w:rsidR="00C034AD" w:rsidRPr="00C034AD">
        <w:rPr>
          <w:rFonts w:ascii="Times" w:hAnsi="Times"/>
          <w:sz w:val="20"/>
        </w:rPr>
        <w:t xml:space="preserve"> cognitive</w:t>
      </w:r>
      <w:r w:rsidRPr="00C034AD">
        <w:rPr>
          <w:rFonts w:ascii="Times" w:hAnsi="Times"/>
          <w:sz w:val="20"/>
        </w:rPr>
        <w:t xml:space="preserve"> task and can adjust her/his behavior accordingly. </w:t>
      </w:r>
    </w:p>
    <w:p w:rsidR="00C22EE9" w:rsidRPr="007C22B6" w:rsidRDefault="00C22EE9" w:rsidP="00C22EE9">
      <w:pPr>
        <w:rPr>
          <w:rFonts w:ascii="Times" w:hAnsi="Times"/>
        </w:rPr>
      </w:pPr>
    </w:p>
    <w:p w:rsidR="00C22EE9" w:rsidRPr="007C22B6" w:rsidRDefault="00C22EE9" w:rsidP="00C22EE9">
      <w:pPr>
        <w:rPr>
          <w:rFonts w:ascii="Times" w:hAnsi="Times"/>
        </w:rPr>
      </w:pPr>
      <w:r w:rsidRPr="007C22B6">
        <w:rPr>
          <w:rFonts w:ascii="Times" w:hAnsi="Times"/>
        </w:rPr>
        <w:t>Novices</w:t>
      </w:r>
    </w:p>
    <w:p w:rsidR="00C22EE9" w:rsidRPr="00C034AD" w:rsidRDefault="00C22EE9" w:rsidP="00C22EE9">
      <w:pPr>
        <w:rPr>
          <w:rFonts w:ascii="Times" w:hAnsi="Times"/>
          <w:sz w:val="20"/>
        </w:rPr>
      </w:pPr>
      <w:r w:rsidRPr="00C034AD">
        <w:rPr>
          <w:rFonts w:ascii="Times" w:hAnsi="Times"/>
          <w:sz w:val="20"/>
        </w:rPr>
        <w:t xml:space="preserve">People with little relevant pre-existing understandings or skills regarding a task. Novices typically do not initially represent problems in useful ways. Novices have no or underdeveloped concepts maps for a relevant task. Novices have low metacognitive ability with regard to a relevant task. </w:t>
      </w:r>
    </w:p>
    <w:p w:rsidR="00C22EE9" w:rsidRPr="007C22B6" w:rsidRDefault="00C22EE9" w:rsidP="00C22EE9">
      <w:pPr>
        <w:rPr>
          <w:rFonts w:ascii="Times" w:hAnsi="Times"/>
        </w:rPr>
      </w:pPr>
    </w:p>
    <w:p w:rsidR="00C22EE9" w:rsidRPr="007C22B6" w:rsidRDefault="00C22EE9" w:rsidP="00C22EE9">
      <w:pPr>
        <w:rPr>
          <w:rFonts w:ascii="Times" w:hAnsi="Times"/>
        </w:rPr>
      </w:pPr>
      <w:r w:rsidRPr="007C22B6">
        <w:rPr>
          <w:rFonts w:ascii="Times" w:hAnsi="Times"/>
        </w:rPr>
        <w:t>Advanced Beginners</w:t>
      </w:r>
    </w:p>
    <w:p w:rsidR="00C22EE9" w:rsidRPr="007C22B6" w:rsidRDefault="00C22EE9" w:rsidP="00C22EE9">
      <w:pPr>
        <w:rPr>
          <w:rFonts w:ascii="Times" w:hAnsi="Times"/>
          <w:sz w:val="20"/>
        </w:rPr>
      </w:pPr>
      <w:r w:rsidRPr="007C22B6">
        <w:rPr>
          <w:rFonts w:ascii="Times" w:hAnsi="Times"/>
          <w:sz w:val="20"/>
        </w:rPr>
        <w:t>People who falsely believe they have better pre-existing understandings and skills than they in fact do. Advanced beginners often misrepresent problems, but unlike novices advanced beginners believe they have accurately represented the task. Advance beginners use inefficient concept maps and are unaware that they are doing so. Most importantly, by over-estimating their competency, advance beginners cannot successfully deploy metacognitive ability even if they have it.</w:t>
      </w:r>
      <w:r w:rsidR="0083793D">
        <w:rPr>
          <w:rFonts w:ascii="Times" w:hAnsi="Times"/>
          <w:sz w:val="20"/>
        </w:rPr>
        <w:t xml:space="preserve"> Sometimes content experts in philosophy are merely advanced beginners regarding teaching and learning.</w:t>
      </w:r>
    </w:p>
    <w:p w:rsidR="00C22EE9" w:rsidRPr="007C22B6" w:rsidRDefault="00C22EE9" w:rsidP="00C22EE9">
      <w:pPr>
        <w:rPr>
          <w:rFonts w:ascii="Times" w:hAnsi="Times"/>
          <w:sz w:val="20"/>
        </w:rPr>
      </w:pPr>
    </w:p>
    <w:p w:rsidR="00C22EE9" w:rsidRPr="007C22B6" w:rsidRDefault="00C22EE9" w:rsidP="00C22EE9">
      <w:pPr>
        <w:rPr>
          <w:rFonts w:ascii="Times" w:hAnsi="Times"/>
        </w:rPr>
      </w:pPr>
      <w:r w:rsidRPr="007C22B6">
        <w:rPr>
          <w:rFonts w:ascii="Times" w:hAnsi="Times"/>
        </w:rPr>
        <w:t>Controlled Failure</w:t>
      </w:r>
    </w:p>
    <w:p w:rsidR="00C22EE9" w:rsidRPr="007C22B6" w:rsidRDefault="00C22EE9" w:rsidP="00C22EE9">
      <w:pPr>
        <w:rPr>
          <w:rFonts w:ascii="Times" w:hAnsi="Times"/>
          <w:sz w:val="20"/>
        </w:rPr>
      </w:pPr>
      <w:r w:rsidRPr="007C22B6">
        <w:rPr>
          <w:rFonts w:ascii="Times" w:hAnsi="Times"/>
          <w:sz w:val="20"/>
        </w:rPr>
        <w:t xml:space="preserve">An intentional action that causes a person (especially advanced beginners) to recognize the limitations of their current understandings and skills. </w:t>
      </w:r>
    </w:p>
    <w:p w:rsidR="00C22EE9" w:rsidRPr="007C22B6" w:rsidRDefault="00C22EE9" w:rsidP="00EA6087">
      <w:pPr>
        <w:rPr>
          <w:rFonts w:ascii="Times" w:hAnsi="Times"/>
        </w:rPr>
      </w:pPr>
    </w:p>
    <w:p w:rsidR="00EA6087" w:rsidRPr="007C22B6" w:rsidRDefault="00EA6087" w:rsidP="00EA6087">
      <w:pPr>
        <w:rPr>
          <w:rFonts w:ascii="Times" w:hAnsi="Times"/>
        </w:rPr>
      </w:pPr>
    </w:p>
    <w:p w:rsidR="00EA6087" w:rsidRPr="007C22B6" w:rsidRDefault="0083793D" w:rsidP="00EA6087">
      <w:pPr>
        <w:rPr>
          <w:rFonts w:ascii="Times" w:hAnsi="Times"/>
          <w:b/>
        </w:rPr>
      </w:pPr>
      <w:r>
        <w:rPr>
          <w:rFonts w:ascii="Times" w:hAnsi="Times"/>
          <w:b/>
        </w:rPr>
        <w:br w:type="page"/>
      </w:r>
      <w:r w:rsidR="00EA6087" w:rsidRPr="007C22B6">
        <w:rPr>
          <w:rFonts w:ascii="Times" w:hAnsi="Times"/>
          <w:b/>
        </w:rPr>
        <w:t>Learning</w:t>
      </w:r>
    </w:p>
    <w:p w:rsidR="00160C40" w:rsidRPr="007C22B6" w:rsidRDefault="00160C40" w:rsidP="00EA6087">
      <w:pPr>
        <w:rPr>
          <w:rFonts w:ascii="Times" w:hAnsi="Times"/>
        </w:rPr>
      </w:pPr>
      <w:r w:rsidRPr="007C22B6">
        <w:rPr>
          <w:rFonts w:ascii="Times" w:hAnsi="Times"/>
          <w:sz w:val="20"/>
        </w:rPr>
        <w:t xml:space="preserve">Students will use pre-existing understandings and skills even if they are ill fit for the new task because that is what they’re wired to do. If we want students to learn, we must construct learning environments and activities that cognitively, socially, and emotionally support learning. The best support involves high levels of formative feedback. Further, since learning requires the physical build-up of myelin, scaffolded repetition is necessary for successful learning. For example, to improve critical thinking skills students need to </w:t>
      </w:r>
      <w:r w:rsidRPr="007C22B6">
        <w:rPr>
          <w:rFonts w:ascii="Times" w:hAnsi="Times"/>
          <w:i/>
          <w:sz w:val="20"/>
        </w:rPr>
        <w:t>think</w:t>
      </w:r>
      <w:r w:rsidRPr="007C22B6">
        <w:rPr>
          <w:rFonts w:ascii="Times" w:hAnsi="Times"/>
          <w:sz w:val="20"/>
        </w:rPr>
        <w:t xml:space="preserve"> critically. They don’t much need to listen to teachers tell them about critical thinking, nor do they much need to read about it. They need to </w:t>
      </w:r>
      <w:r w:rsidRPr="007C22B6">
        <w:rPr>
          <w:rFonts w:ascii="Times" w:hAnsi="Times"/>
          <w:i/>
          <w:sz w:val="20"/>
        </w:rPr>
        <w:t>do</w:t>
      </w:r>
      <w:r w:rsidRPr="007C22B6">
        <w:rPr>
          <w:rFonts w:ascii="Times" w:hAnsi="Times"/>
          <w:sz w:val="20"/>
        </w:rPr>
        <w:t xml:space="preserve"> it, repeatedly, with concrete, forward-looking feedback to help them improve.</w:t>
      </w:r>
    </w:p>
    <w:p w:rsidR="00160C40" w:rsidRPr="007C22B6" w:rsidRDefault="00160C40" w:rsidP="00EA6087">
      <w:pPr>
        <w:rPr>
          <w:rFonts w:ascii="Times" w:hAnsi="Times"/>
        </w:rPr>
      </w:pPr>
    </w:p>
    <w:p w:rsidR="00EA6087" w:rsidRPr="007C22B6" w:rsidRDefault="00EA6087" w:rsidP="00EA6087">
      <w:pPr>
        <w:rPr>
          <w:rFonts w:ascii="Times" w:hAnsi="Times"/>
        </w:rPr>
      </w:pPr>
      <w:r w:rsidRPr="007C22B6">
        <w:rPr>
          <w:rFonts w:ascii="Times" w:hAnsi="Times"/>
        </w:rPr>
        <w:t>Myelin</w:t>
      </w:r>
    </w:p>
    <w:p w:rsidR="00EA6087" w:rsidRPr="007C22B6" w:rsidRDefault="00EA6087" w:rsidP="00EA6087">
      <w:pPr>
        <w:rPr>
          <w:rFonts w:ascii="Times" w:hAnsi="Times"/>
        </w:rPr>
      </w:pPr>
      <w:r w:rsidRPr="007C22B6">
        <w:rPr>
          <w:rFonts w:ascii="Times" w:hAnsi="Times"/>
          <w:sz w:val="20"/>
        </w:rPr>
        <w:t>Neurons are connected to each other by synapses, which are made up of multiple axons. Axons develop a coating of myelin w</w:t>
      </w:r>
      <w:r w:rsidR="00C034AD">
        <w:rPr>
          <w:rFonts w:ascii="Times" w:hAnsi="Times"/>
          <w:sz w:val="20"/>
        </w:rPr>
        <w:t>hen energy passes across them. Among other things, l</w:t>
      </w:r>
      <w:r w:rsidRPr="007C22B6">
        <w:rPr>
          <w:rFonts w:ascii="Times" w:hAnsi="Times"/>
          <w:sz w:val="20"/>
        </w:rPr>
        <w:t>earning is a biochemical transformation of the brain. The more myelin a synapse has the easier it is for energy to pass. When we know something we have a network of synapses firing electricity easily. When we make new understandings we are developing improved coatings in less used areas of the network.</w:t>
      </w:r>
    </w:p>
    <w:p w:rsidR="00EA6087" w:rsidRPr="007C22B6" w:rsidRDefault="00EA6087" w:rsidP="00EA6087">
      <w:pPr>
        <w:rPr>
          <w:rFonts w:ascii="Times" w:hAnsi="Times"/>
        </w:rPr>
      </w:pPr>
    </w:p>
    <w:p w:rsidR="00EA6087" w:rsidRPr="007C22B6" w:rsidRDefault="00EA6087" w:rsidP="00EA6087">
      <w:pPr>
        <w:rPr>
          <w:rFonts w:ascii="Times" w:hAnsi="Times"/>
        </w:rPr>
      </w:pPr>
      <w:r w:rsidRPr="007C22B6">
        <w:rPr>
          <w:rFonts w:ascii="Times" w:hAnsi="Times"/>
        </w:rPr>
        <w:t>Pre-Existing Understandings</w:t>
      </w:r>
    </w:p>
    <w:p w:rsidR="00EA6087" w:rsidRPr="007C22B6" w:rsidRDefault="00C034AD" w:rsidP="00EA6087">
      <w:pPr>
        <w:rPr>
          <w:rFonts w:ascii="Times" w:hAnsi="Times"/>
          <w:sz w:val="20"/>
        </w:rPr>
      </w:pPr>
      <w:r>
        <w:rPr>
          <w:rFonts w:ascii="Times" w:hAnsi="Times"/>
          <w:sz w:val="20"/>
        </w:rPr>
        <w:t>Beliefs or conceptual schemes that frame how a person makes sense</w:t>
      </w:r>
      <w:r w:rsidR="00EA6087" w:rsidRPr="007C22B6">
        <w:rPr>
          <w:rFonts w:ascii="Times" w:hAnsi="Times"/>
          <w:sz w:val="20"/>
        </w:rPr>
        <w:t xml:space="preserve"> </w:t>
      </w:r>
      <w:r>
        <w:rPr>
          <w:rFonts w:ascii="Times" w:hAnsi="Times"/>
          <w:sz w:val="20"/>
        </w:rPr>
        <w:t xml:space="preserve">of </w:t>
      </w:r>
      <w:r w:rsidR="00EA6087" w:rsidRPr="007C22B6">
        <w:rPr>
          <w:rFonts w:ascii="Times" w:hAnsi="Times"/>
          <w:sz w:val="20"/>
        </w:rPr>
        <w:t xml:space="preserve">new experiences (i.e. when learning). </w:t>
      </w:r>
      <w:r w:rsidR="00362ADC" w:rsidRPr="007C22B6">
        <w:rPr>
          <w:rFonts w:ascii="Times" w:hAnsi="Times"/>
          <w:sz w:val="20"/>
        </w:rPr>
        <w:t>P</w:t>
      </w:r>
      <w:r w:rsidR="00EA6087" w:rsidRPr="007C22B6">
        <w:rPr>
          <w:rFonts w:ascii="Times" w:hAnsi="Times"/>
          <w:sz w:val="20"/>
        </w:rPr>
        <w:t xml:space="preserve">re-existing understandings are difficult to undo because electrical brain activity wants to go where it can most easily travel and cannot go well where it has not much travelled before. </w:t>
      </w:r>
      <w:r w:rsidR="003A0708" w:rsidRPr="007C22B6">
        <w:rPr>
          <w:rFonts w:ascii="Times" w:hAnsi="Times"/>
          <w:sz w:val="20"/>
        </w:rPr>
        <w:t>Especially relevant is “initial problem representation.” If a person believe</w:t>
      </w:r>
      <w:r>
        <w:rPr>
          <w:rFonts w:ascii="Times" w:hAnsi="Times"/>
          <w:sz w:val="20"/>
        </w:rPr>
        <w:t>s</w:t>
      </w:r>
      <w:r w:rsidR="003A0708" w:rsidRPr="007C22B6">
        <w:rPr>
          <w:rFonts w:ascii="Times" w:hAnsi="Times"/>
          <w:sz w:val="20"/>
        </w:rPr>
        <w:t xml:space="preserve"> his/her task is X, but in fact it is Y, s/he will likely not excel in “Y”ing. </w:t>
      </w:r>
    </w:p>
    <w:p w:rsidR="00EA6087" w:rsidRPr="007C22B6" w:rsidRDefault="00EA6087" w:rsidP="00EA6087">
      <w:pPr>
        <w:rPr>
          <w:rFonts w:ascii="Times" w:hAnsi="Times"/>
        </w:rPr>
      </w:pPr>
    </w:p>
    <w:p w:rsidR="00EA6087" w:rsidRPr="007C22B6" w:rsidRDefault="00EA6087" w:rsidP="00EA6087">
      <w:pPr>
        <w:rPr>
          <w:rFonts w:ascii="Times" w:hAnsi="Times"/>
        </w:rPr>
      </w:pPr>
      <w:r w:rsidRPr="007C22B6">
        <w:rPr>
          <w:rFonts w:ascii="Times" w:hAnsi="Times"/>
        </w:rPr>
        <w:t>Formative Feedback</w:t>
      </w:r>
    </w:p>
    <w:p w:rsidR="00362ADC" w:rsidRPr="007C22B6" w:rsidRDefault="007C22B6" w:rsidP="00EA6087">
      <w:pPr>
        <w:rPr>
          <w:rFonts w:ascii="Times" w:hAnsi="Times"/>
          <w:sz w:val="20"/>
        </w:rPr>
      </w:pPr>
      <w:r>
        <w:rPr>
          <w:rFonts w:ascii="Times" w:hAnsi="Times"/>
          <w:sz w:val="20"/>
        </w:rPr>
        <w:t>In light of an earlier performance, c</w:t>
      </w:r>
      <w:r w:rsidR="00362ADC" w:rsidRPr="007C22B6">
        <w:rPr>
          <w:rFonts w:ascii="Times" w:hAnsi="Times"/>
          <w:sz w:val="20"/>
        </w:rPr>
        <w:t>oncrete</w:t>
      </w:r>
      <w:r>
        <w:rPr>
          <w:rFonts w:ascii="Times" w:hAnsi="Times"/>
          <w:sz w:val="20"/>
        </w:rPr>
        <w:t xml:space="preserve"> forward-looking</w:t>
      </w:r>
      <w:r w:rsidR="00362ADC" w:rsidRPr="007C22B6">
        <w:rPr>
          <w:rFonts w:ascii="Times" w:hAnsi="Times"/>
          <w:sz w:val="20"/>
        </w:rPr>
        <w:t xml:space="preserve"> directives </w:t>
      </w:r>
      <w:r>
        <w:rPr>
          <w:rFonts w:ascii="Times" w:hAnsi="Times"/>
          <w:sz w:val="20"/>
        </w:rPr>
        <w:t xml:space="preserve">designed </w:t>
      </w:r>
      <w:r w:rsidR="00362ADC" w:rsidRPr="007C22B6">
        <w:rPr>
          <w:rFonts w:ascii="Times" w:hAnsi="Times"/>
          <w:sz w:val="20"/>
        </w:rPr>
        <w:t xml:space="preserve">to alter </w:t>
      </w:r>
      <w:r>
        <w:rPr>
          <w:rFonts w:ascii="Times" w:hAnsi="Times"/>
          <w:sz w:val="20"/>
        </w:rPr>
        <w:t>future performance.</w:t>
      </w:r>
    </w:p>
    <w:p w:rsidR="00362ADC" w:rsidRPr="007C22B6" w:rsidRDefault="00362ADC" w:rsidP="00EA6087">
      <w:pPr>
        <w:rPr>
          <w:rFonts w:ascii="Times" w:hAnsi="Times"/>
        </w:rPr>
      </w:pPr>
    </w:p>
    <w:p w:rsidR="00362ADC" w:rsidRPr="007C22B6" w:rsidRDefault="00362ADC" w:rsidP="00EA6087">
      <w:pPr>
        <w:rPr>
          <w:rFonts w:ascii="Times" w:hAnsi="Times"/>
        </w:rPr>
      </w:pPr>
      <w:r w:rsidRPr="007C22B6">
        <w:rPr>
          <w:rFonts w:ascii="Times" w:hAnsi="Times"/>
        </w:rPr>
        <w:t>Repetitive, Deliberative Practice</w:t>
      </w:r>
    </w:p>
    <w:p w:rsidR="00362ADC" w:rsidRPr="007C22B6" w:rsidRDefault="00362ADC" w:rsidP="00EA6087">
      <w:pPr>
        <w:rPr>
          <w:rFonts w:ascii="Times" w:hAnsi="Times"/>
          <w:sz w:val="20"/>
        </w:rPr>
      </w:pPr>
      <w:r w:rsidRPr="007C22B6">
        <w:rPr>
          <w:rFonts w:ascii="Times" w:hAnsi="Times"/>
          <w:sz w:val="20"/>
        </w:rPr>
        <w:t>Performing tasks that require similar skills with an eye toward improvement that is guided by formative feedback.</w:t>
      </w:r>
    </w:p>
    <w:p w:rsidR="00362ADC" w:rsidRPr="007C22B6" w:rsidRDefault="00362ADC" w:rsidP="00EA6087">
      <w:pPr>
        <w:rPr>
          <w:rFonts w:ascii="Times" w:hAnsi="Times"/>
        </w:rPr>
      </w:pPr>
    </w:p>
    <w:p w:rsidR="00362ADC" w:rsidRPr="007C22B6" w:rsidRDefault="00362ADC" w:rsidP="00EA6087">
      <w:pPr>
        <w:rPr>
          <w:rFonts w:ascii="Times" w:hAnsi="Times"/>
        </w:rPr>
      </w:pPr>
      <w:r w:rsidRPr="007C22B6">
        <w:rPr>
          <w:rFonts w:ascii="Times" w:hAnsi="Times"/>
        </w:rPr>
        <w:t>Scaffolding</w:t>
      </w:r>
    </w:p>
    <w:p w:rsidR="00362ADC" w:rsidRPr="007C22B6" w:rsidRDefault="00160C40" w:rsidP="00EA6087">
      <w:pPr>
        <w:rPr>
          <w:rFonts w:ascii="Times" w:hAnsi="Times"/>
          <w:sz w:val="20"/>
        </w:rPr>
      </w:pPr>
      <w:r w:rsidRPr="007C22B6">
        <w:rPr>
          <w:rFonts w:ascii="Times" w:hAnsi="Times"/>
          <w:sz w:val="20"/>
        </w:rPr>
        <w:t>Sequencing assignments in three</w:t>
      </w:r>
      <w:r w:rsidR="00362ADC" w:rsidRPr="007C22B6">
        <w:rPr>
          <w:rFonts w:ascii="Times" w:hAnsi="Times"/>
          <w:sz w:val="20"/>
        </w:rPr>
        <w:t xml:space="preserve"> ways. First, begin with a simple task, provide formative feedback, assign a second task that requires the performance of the first task and the performance of a new task, provide formative feedback, assign a third task that requires the performance of the first two tasks and the performance of a new task, provide formative feedback, etc. Second, provide a great deal of “How To” instruction and move slowly at first. Gradually reduce the supporting instruction while increasing the pace. Third, move from low stakes to high stakes grading.</w:t>
      </w:r>
    </w:p>
    <w:p w:rsidR="007C22B6" w:rsidRPr="007C22B6" w:rsidRDefault="007C22B6" w:rsidP="00EA6087">
      <w:pPr>
        <w:rPr>
          <w:rFonts w:ascii="Times" w:hAnsi="Times"/>
        </w:rPr>
      </w:pPr>
    </w:p>
    <w:p w:rsidR="007C22B6" w:rsidRPr="007C22B6" w:rsidRDefault="007C22B6" w:rsidP="00EA6087">
      <w:pPr>
        <w:rPr>
          <w:rFonts w:ascii="Times" w:hAnsi="Times"/>
        </w:rPr>
      </w:pPr>
    </w:p>
    <w:p w:rsidR="000E6BB8" w:rsidRPr="007C22B6" w:rsidRDefault="007C22B6" w:rsidP="00EA6087">
      <w:pPr>
        <w:rPr>
          <w:rFonts w:ascii="Times" w:hAnsi="Times"/>
          <w:b/>
        </w:rPr>
      </w:pPr>
      <w:r w:rsidRPr="007C22B6">
        <w:rPr>
          <w:rFonts w:ascii="Times" w:hAnsi="Times"/>
          <w:b/>
        </w:rPr>
        <w:t>What To Do</w:t>
      </w:r>
    </w:p>
    <w:p w:rsidR="000E6BB8" w:rsidRPr="007C22B6" w:rsidRDefault="000E6BB8" w:rsidP="000E6BB8">
      <w:pPr>
        <w:rPr>
          <w:rFonts w:ascii="Times" w:hAnsi="Times"/>
        </w:rPr>
      </w:pPr>
      <w:r w:rsidRPr="007C22B6">
        <w:rPr>
          <w:rFonts w:ascii="Times" w:hAnsi="Times"/>
        </w:rPr>
        <w:t xml:space="preserve">Describing, </w:t>
      </w:r>
      <w:r w:rsidR="00C22EE9" w:rsidRPr="007C22B6">
        <w:rPr>
          <w:rFonts w:ascii="Times" w:hAnsi="Times"/>
        </w:rPr>
        <w:t>Modeling, Scaffolding</w:t>
      </w:r>
    </w:p>
    <w:p w:rsidR="000E6BB8" w:rsidRPr="007C22B6" w:rsidRDefault="00824410" w:rsidP="00EA6087">
      <w:pPr>
        <w:rPr>
          <w:rFonts w:ascii="Times" w:hAnsi="Times"/>
          <w:sz w:val="20"/>
        </w:rPr>
      </w:pPr>
      <w:r>
        <w:rPr>
          <w:rFonts w:ascii="Times" w:hAnsi="Times"/>
          <w:sz w:val="20"/>
        </w:rPr>
        <w:t>Scaffold</w:t>
      </w:r>
      <w:r w:rsidR="007C22B6" w:rsidRPr="007C22B6">
        <w:rPr>
          <w:rFonts w:ascii="Times" w:hAnsi="Times"/>
          <w:sz w:val="20"/>
        </w:rPr>
        <w:t xml:space="preserve"> assignments. </w:t>
      </w:r>
      <w:r w:rsidR="000E6BB8" w:rsidRPr="007C22B6">
        <w:rPr>
          <w:rFonts w:ascii="Times" w:hAnsi="Times"/>
          <w:sz w:val="20"/>
        </w:rPr>
        <w:t xml:space="preserve">Describing successful academic performance (e.g. grading rubrics) is useful. Modeling the </w:t>
      </w:r>
      <w:r w:rsidR="00C22EE9" w:rsidRPr="007C22B6">
        <w:rPr>
          <w:rFonts w:ascii="Times" w:hAnsi="Times"/>
          <w:sz w:val="20"/>
        </w:rPr>
        <w:t>outcome (e.g. sample essays) or the activity (e.g. critiquing a view in class) is useful. Scaffolding, however, is what allows students to develop fluent understandings and skill deployment. Merely describing and/or modeling insufficiently support students reaching for learning objectives appropriate to higher education.</w:t>
      </w:r>
    </w:p>
    <w:p w:rsidR="00EA6087" w:rsidRPr="007C22B6" w:rsidRDefault="00EA6087" w:rsidP="00EA6087">
      <w:pPr>
        <w:rPr>
          <w:rFonts w:ascii="Times" w:hAnsi="Times"/>
        </w:rPr>
      </w:pPr>
    </w:p>
    <w:p w:rsidR="00C22EE9" w:rsidRPr="007C22B6" w:rsidRDefault="00C22EE9" w:rsidP="00EA6087">
      <w:pPr>
        <w:rPr>
          <w:rFonts w:ascii="Times" w:hAnsi="Times"/>
        </w:rPr>
      </w:pPr>
      <w:r w:rsidRPr="007C22B6">
        <w:rPr>
          <w:rFonts w:ascii="Times" w:hAnsi="Times"/>
        </w:rPr>
        <w:t>Intrinsic Incentives</w:t>
      </w:r>
    </w:p>
    <w:p w:rsidR="00EA6087" w:rsidRPr="00824410" w:rsidRDefault="00824410" w:rsidP="00EA6087">
      <w:pPr>
        <w:rPr>
          <w:rFonts w:ascii="Times" w:hAnsi="Times"/>
          <w:sz w:val="20"/>
        </w:rPr>
      </w:pPr>
      <w:r w:rsidRPr="00824410">
        <w:rPr>
          <w:rFonts w:ascii="Times" w:hAnsi="Times"/>
          <w:sz w:val="20"/>
        </w:rPr>
        <w:t xml:space="preserve">Use pedagogies that have </w:t>
      </w:r>
      <w:r w:rsidR="007C22B6" w:rsidRPr="00824410">
        <w:rPr>
          <w:rFonts w:ascii="Times" w:hAnsi="Times"/>
          <w:sz w:val="20"/>
        </w:rPr>
        <w:t xml:space="preserve">significant intrinsic incentives. </w:t>
      </w:r>
      <w:r w:rsidR="00C22EE9" w:rsidRPr="00824410">
        <w:rPr>
          <w:rFonts w:ascii="Times" w:hAnsi="Times"/>
          <w:sz w:val="20"/>
        </w:rPr>
        <w:t xml:space="preserve">Intrinsic incentives motivate high performance </w:t>
      </w:r>
      <w:r w:rsidR="007C22B6" w:rsidRPr="00824410">
        <w:rPr>
          <w:rFonts w:ascii="Times" w:hAnsi="Times"/>
          <w:sz w:val="20"/>
        </w:rPr>
        <w:t>more than extrinsic ince</w:t>
      </w:r>
      <w:r w:rsidR="00CF57B5">
        <w:rPr>
          <w:rFonts w:ascii="Times" w:hAnsi="Times"/>
          <w:sz w:val="20"/>
        </w:rPr>
        <w:t xml:space="preserve">ntives. </w:t>
      </w:r>
      <w:r w:rsidR="00C22EE9" w:rsidRPr="00824410">
        <w:rPr>
          <w:rFonts w:ascii="Times" w:hAnsi="Times"/>
          <w:sz w:val="20"/>
        </w:rPr>
        <w:t xml:space="preserve">An intrinsic reward is positive feeling associated with an activity that motivates quality effort. For example, most people enjoy helping others and showing others what they know or can do. An intrinsic disincentive is a negative feeling associated with an activity that discourages quality effort. For example, sitting still without getting to talk for 75 minutes is </w:t>
      </w:r>
      <w:r w:rsidR="00CF57B5">
        <w:rPr>
          <w:rFonts w:ascii="Times" w:hAnsi="Times"/>
          <w:sz w:val="20"/>
        </w:rPr>
        <w:t xml:space="preserve">often </w:t>
      </w:r>
      <w:r w:rsidR="00C22EE9" w:rsidRPr="00824410">
        <w:rPr>
          <w:rFonts w:ascii="Times" w:hAnsi="Times"/>
          <w:sz w:val="20"/>
        </w:rPr>
        <w:t xml:space="preserve">boring. (The most significant extrinsic reward/disincentive relative to course performance is a grade.) </w:t>
      </w:r>
    </w:p>
    <w:p w:rsidR="007C22B6" w:rsidRPr="007C22B6" w:rsidRDefault="007C22B6" w:rsidP="00EA6087">
      <w:pPr>
        <w:rPr>
          <w:rFonts w:ascii="Times" w:hAnsi="Times"/>
          <w:sz w:val="20"/>
        </w:rPr>
      </w:pPr>
    </w:p>
    <w:p w:rsidR="007C22B6" w:rsidRPr="007C22B6" w:rsidRDefault="007C22B6" w:rsidP="00EA6087">
      <w:pPr>
        <w:rPr>
          <w:rFonts w:ascii="Times" w:hAnsi="Times"/>
        </w:rPr>
      </w:pPr>
      <w:r w:rsidRPr="007C22B6">
        <w:rPr>
          <w:rFonts w:ascii="Times" w:hAnsi="Times"/>
        </w:rPr>
        <w:t>Alignment</w:t>
      </w:r>
    </w:p>
    <w:p w:rsidR="0083793D" w:rsidRDefault="007C22B6" w:rsidP="00EA6087">
      <w:pPr>
        <w:rPr>
          <w:rFonts w:ascii="Times" w:hAnsi="Times"/>
          <w:sz w:val="20"/>
        </w:rPr>
      </w:pPr>
      <w:r w:rsidRPr="007C22B6">
        <w:rPr>
          <w:rFonts w:ascii="Times" w:hAnsi="Times"/>
          <w:sz w:val="20"/>
        </w:rPr>
        <w:t xml:space="preserve">Align </w:t>
      </w:r>
      <w:r>
        <w:rPr>
          <w:rFonts w:ascii="Times" w:hAnsi="Times"/>
          <w:sz w:val="20"/>
        </w:rPr>
        <w:t>learning goals</w:t>
      </w:r>
      <w:r w:rsidRPr="007C22B6">
        <w:rPr>
          <w:rFonts w:ascii="Times" w:hAnsi="Times"/>
          <w:sz w:val="20"/>
        </w:rPr>
        <w:t xml:space="preserve">, pedagogies, and </w:t>
      </w:r>
      <w:r>
        <w:rPr>
          <w:rFonts w:ascii="Times" w:hAnsi="Times"/>
          <w:sz w:val="20"/>
        </w:rPr>
        <w:t>grades</w:t>
      </w:r>
      <w:r w:rsidRPr="007C22B6">
        <w:rPr>
          <w:rFonts w:ascii="Times" w:hAnsi="Times"/>
          <w:sz w:val="20"/>
        </w:rPr>
        <w:t xml:space="preserve">. </w:t>
      </w:r>
      <w:r>
        <w:rPr>
          <w:rFonts w:ascii="Times" w:hAnsi="Times"/>
          <w:sz w:val="20"/>
        </w:rPr>
        <w:t xml:space="preserve">A course is aligned when students do and are graded on demonstrations of their achievements regarding the goals of the course. </w:t>
      </w:r>
    </w:p>
    <w:p w:rsidR="005B206E" w:rsidRPr="0083793D" w:rsidRDefault="0083793D">
      <w:pPr>
        <w:rPr>
          <w:rFonts w:ascii="Times" w:hAnsi="Times"/>
          <w:sz w:val="20"/>
        </w:rPr>
      </w:pPr>
      <w:r>
        <w:rPr>
          <w:rFonts w:ascii="Times" w:hAnsi="Times"/>
          <w:sz w:val="20"/>
        </w:rPr>
        <w:br w:type="page"/>
      </w:r>
      <w:r w:rsidR="00D54A3A" w:rsidRPr="00D54A3A">
        <w:rPr>
          <w:rFonts w:ascii="Times" w:hAnsi="Times"/>
          <w:b/>
        </w:rPr>
        <w:t>References</w:t>
      </w:r>
    </w:p>
    <w:p w:rsidR="005B206E" w:rsidRPr="00D54A3A" w:rsidRDefault="005B206E">
      <w:pPr>
        <w:rPr>
          <w:rFonts w:ascii="Times" w:hAnsi="Times"/>
          <w:sz w:val="20"/>
        </w:rPr>
      </w:pPr>
      <w:r w:rsidRPr="00D54A3A">
        <w:rPr>
          <w:rFonts w:ascii="Times" w:hAnsi="Times"/>
          <w:sz w:val="20"/>
        </w:rPr>
        <w:t>I do not claim to have said anything new here today. While my route is too indirect to provide direct quotations or even to provide footnotes regarding paraphrases</w:t>
      </w:r>
      <w:r w:rsidR="0083793D">
        <w:rPr>
          <w:rFonts w:ascii="Times" w:hAnsi="Times"/>
          <w:sz w:val="20"/>
        </w:rPr>
        <w:t>,</w:t>
      </w:r>
      <w:r w:rsidRPr="00D54A3A">
        <w:rPr>
          <w:rFonts w:ascii="Times" w:hAnsi="Times"/>
          <w:sz w:val="20"/>
        </w:rPr>
        <w:t xml:space="preserve"> everything I’ve said here is found in one or more of the following sources.</w:t>
      </w:r>
    </w:p>
    <w:p w:rsidR="005B206E" w:rsidRDefault="005B206E">
      <w:pPr>
        <w:rPr>
          <w:rFonts w:ascii="Times" w:hAnsi="Times"/>
        </w:rPr>
      </w:pPr>
    </w:p>
    <w:p w:rsidR="00D54A3A" w:rsidRPr="00D54A3A" w:rsidRDefault="00D54A3A" w:rsidP="00D54A3A">
      <w:pPr>
        <w:ind w:left="360" w:hanging="360"/>
        <w:rPr>
          <w:sz w:val="18"/>
        </w:rPr>
      </w:pPr>
      <w:r w:rsidRPr="00D54A3A">
        <w:rPr>
          <w:rFonts w:ascii="Times" w:eastAsia="Times" w:hAnsi="Times" w:cs="Times"/>
          <w:sz w:val="18"/>
        </w:rPr>
        <w:t xml:space="preserve">John D. Bransford, Ann L. Brown, and Rodney R. Cocking, eds., </w:t>
      </w:r>
      <w:r w:rsidRPr="00D54A3A">
        <w:rPr>
          <w:rFonts w:ascii="Times" w:eastAsia="Times" w:hAnsi="Times" w:cs="Times"/>
          <w:i/>
          <w:sz w:val="18"/>
        </w:rPr>
        <w:t xml:space="preserve">How People Learn: Brain, Mind, Experience, and School </w:t>
      </w:r>
      <w:r w:rsidRPr="00D54A3A">
        <w:rPr>
          <w:rFonts w:ascii="Times" w:eastAsia="Times" w:hAnsi="Times" w:cs="Times"/>
          <w:sz w:val="18"/>
        </w:rPr>
        <w:t>(expanded ed.) (Washington, D. C.:</w:t>
      </w:r>
      <w:r w:rsidRPr="00D54A3A">
        <w:rPr>
          <w:sz w:val="18"/>
        </w:rPr>
        <w:t xml:space="preserve"> </w:t>
      </w:r>
      <w:r w:rsidRPr="00D54A3A">
        <w:rPr>
          <w:rFonts w:ascii="Times" w:eastAsia="Times" w:hAnsi="Times" w:cs="Times"/>
          <w:sz w:val="18"/>
        </w:rPr>
        <w:t>National Academy Press, 2000).</w:t>
      </w:r>
      <w:r w:rsidRPr="00D54A3A">
        <w:rPr>
          <w:sz w:val="18"/>
        </w:rPr>
        <w:t xml:space="preserve"> </w:t>
      </w:r>
    </w:p>
    <w:p w:rsidR="00D54A3A" w:rsidRPr="00D54A3A" w:rsidRDefault="00D54A3A" w:rsidP="00D54A3A">
      <w:pPr>
        <w:ind w:left="360" w:hanging="360"/>
        <w:rPr>
          <w:sz w:val="18"/>
        </w:rPr>
      </w:pPr>
      <w:r w:rsidRPr="00D54A3A">
        <w:rPr>
          <w:rFonts w:ascii="Times" w:eastAsia="Times" w:hAnsi="Times" w:cs="Times"/>
          <w:sz w:val="18"/>
        </w:rPr>
        <w:t xml:space="preserve">John Bruer, </w:t>
      </w:r>
      <w:r w:rsidRPr="00D54A3A">
        <w:rPr>
          <w:rFonts w:ascii="Times" w:eastAsia="Times" w:hAnsi="Times" w:cs="Times"/>
          <w:i/>
          <w:sz w:val="18"/>
        </w:rPr>
        <w:t>Schools For Thought: A Science of Learning in the Classroom</w:t>
      </w:r>
      <w:r w:rsidRPr="00D54A3A">
        <w:rPr>
          <w:rFonts w:ascii="Times" w:eastAsia="Times" w:hAnsi="Times" w:cs="Times"/>
          <w:sz w:val="18"/>
        </w:rPr>
        <w:t xml:space="preserve"> (MIT, 1993).</w:t>
      </w:r>
      <w:r w:rsidRPr="00D54A3A">
        <w:rPr>
          <w:sz w:val="18"/>
        </w:rPr>
        <w:t xml:space="preserve"> </w:t>
      </w:r>
    </w:p>
    <w:p w:rsidR="00D54A3A" w:rsidRPr="00D54A3A" w:rsidRDefault="00D54A3A" w:rsidP="00D54A3A">
      <w:pPr>
        <w:ind w:left="360" w:hanging="360"/>
        <w:rPr>
          <w:sz w:val="18"/>
        </w:rPr>
      </w:pPr>
      <w:r w:rsidRPr="00D54A3A">
        <w:rPr>
          <w:rFonts w:ascii="Times" w:eastAsia="Times" w:hAnsi="Times" w:cs="Times"/>
          <w:sz w:val="18"/>
        </w:rPr>
        <w:t xml:space="preserve">L. Dee Fink, </w:t>
      </w:r>
      <w:r w:rsidRPr="00D54A3A">
        <w:rPr>
          <w:rFonts w:ascii="Times" w:eastAsia="Times" w:hAnsi="Times" w:cs="Times"/>
          <w:i/>
          <w:sz w:val="18"/>
        </w:rPr>
        <w:t>Creating Significant Learning Experiences: An Integrated Approach To Designing College Courses</w:t>
      </w:r>
      <w:r w:rsidRPr="00D54A3A">
        <w:rPr>
          <w:rFonts w:ascii="Times" w:eastAsia="Times" w:hAnsi="Times" w:cs="Times"/>
          <w:sz w:val="18"/>
        </w:rPr>
        <w:t xml:space="preserve"> (Jossey Bass, 2003)</w:t>
      </w:r>
      <w:r w:rsidRPr="00D54A3A">
        <w:rPr>
          <w:sz w:val="18"/>
        </w:rPr>
        <w:t xml:space="preserve"> </w:t>
      </w:r>
    </w:p>
    <w:p w:rsidR="00D54A3A" w:rsidRPr="00D54A3A" w:rsidRDefault="00D54A3A" w:rsidP="00D54A3A">
      <w:pPr>
        <w:ind w:left="360" w:hanging="360"/>
        <w:rPr>
          <w:sz w:val="18"/>
        </w:rPr>
      </w:pPr>
      <w:r w:rsidRPr="00D54A3A">
        <w:rPr>
          <w:rFonts w:ascii="Times" w:eastAsia="Times" w:hAnsi="Times" w:cs="Times"/>
          <w:sz w:val="18"/>
        </w:rPr>
        <w:t xml:space="preserve">James Zull, </w:t>
      </w:r>
      <w:r w:rsidRPr="00D54A3A">
        <w:rPr>
          <w:rFonts w:ascii="Times" w:eastAsia="Times" w:hAnsi="Times" w:cs="Times"/>
          <w:i/>
          <w:sz w:val="18"/>
        </w:rPr>
        <w:t>The Art of Changing The Brain: Enriching the Practice of Teaching By Exploring the Biology of Learning</w:t>
      </w:r>
      <w:r w:rsidRPr="00D54A3A">
        <w:rPr>
          <w:sz w:val="18"/>
        </w:rPr>
        <w:t xml:space="preserve"> </w:t>
      </w:r>
      <w:r w:rsidRPr="00D54A3A">
        <w:rPr>
          <w:rFonts w:ascii="Times" w:eastAsia="Times" w:hAnsi="Times" w:cs="Times"/>
          <w:sz w:val="18"/>
        </w:rPr>
        <w:t>(Stylus, 2002)</w:t>
      </w:r>
      <w:r w:rsidRPr="00D54A3A">
        <w:rPr>
          <w:sz w:val="18"/>
        </w:rPr>
        <w:t xml:space="preserve"> </w:t>
      </w:r>
    </w:p>
    <w:p w:rsidR="00D54A3A" w:rsidRDefault="00D54A3A">
      <w:pPr>
        <w:rPr>
          <w:rFonts w:ascii="Times" w:hAnsi="Times"/>
        </w:rPr>
      </w:pPr>
    </w:p>
    <w:p w:rsidR="00D54A3A" w:rsidRDefault="00D54A3A">
      <w:pPr>
        <w:rPr>
          <w:rFonts w:ascii="Times" w:hAnsi="Times"/>
        </w:rPr>
      </w:pPr>
    </w:p>
    <w:p w:rsidR="00D54A3A" w:rsidRPr="00D54A3A" w:rsidRDefault="00D54A3A">
      <w:pPr>
        <w:rPr>
          <w:rFonts w:ascii="Times" w:hAnsi="Times"/>
          <w:b/>
        </w:rPr>
      </w:pPr>
      <w:r w:rsidRPr="00D54A3A">
        <w:rPr>
          <w:rFonts w:ascii="Times" w:hAnsi="Times"/>
          <w:b/>
        </w:rPr>
        <w:t>Also…</w:t>
      </w:r>
    </w:p>
    <w:p w:rsidR="00D54A3A" w:rsidRPr="00D54A3A" w:rsidRDefault="00D54A3A">
      <w:pPr>
        <w:rPr>
          <w:rFonts w:ascii="Times" w:hAnsi="Times"/>
          <w:sz w:val="20"/>
        </w:rPr>
      </w:pPr>
      <w:r w:rsidRPr="00D54A3A">
        <w:rPr>
          <w:rFonts w:ascii="Times" w:hAnsi="Times"/>
          <w:sz w:val="20"/>
        </w:rPr>
        <w:t xml:space="preserve">I don’t think I’ve ever said anything that Craig E. Nelson hasn’t already said. </w:t>
      </w:r>
      <w:r w:rsidR="00CF57B5" w:rsidRPr="00CF57B5">
        <w:rPr>
          <w:rFonts w:ascii="Times" w:hAnsi="Times"/>
          <w:sz w:val="20"/>
        </w:rPr>
        <w:sym w:font="Wingdings" w:char="F04A"/>
      </w:r>
      <w:r w:rsidR="00CF57B5">
        <w:rPr>
          <w:rFonts w:ascii="Times" w:hAnsi="Times"/>
          <w:sz w:val="20"/>
        </w:rPr>
        <w:t xml:space="preserve"> </w:t>
      </w:r>
      <w:r w:rsidRPr="00D54A3A">
        <w:rPr>
          <w:rFonts w:ascii="Times" w:hAnsi="Times"/>
          <w:sz w:val="20"/>
        </w:rPr>
        <w:t>If you found this presentation valuable you should read his work:</w:t>
      </w:r>
    </w:p>
    <w:p w:rsidR="00D54A3A" w:rsidRPr="00D54A3A" w:rsidRDefault="00D54A3A" w:rsidP="00D54A3A">
      <w:pPr>
        <w:pStyle w:val="Header"/>
        <w:tabs>
          <w:tab w:val="clear" w:pos="4320"/>
          <w:tab w:val="clear" w:pos="8640"/>
        </w:tabs>
        <w:rPr>
          <w:rFonts w:ascii="Times" w:hAnsi="Times"/>
          <w:b/>
          <w:sz w:val="18"/>
        </w:rPr>
      </w:pPr>
      <w:r w:rsidRPr="00D54A3A">
        <w:rPr>
          <w:rFonts w:ascii="Times" w:hAnsi="Times"/>
          <w:b/>
          <w:sz w:val="18"/>
        </w:rPr>
        <w:t>Journal Articles</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“Student Diversity Requires Different Approaches to College Teaching, Even in Math and Science,” </w:t>
      </w:r>
      <w:r w:rsidRPr="00D54A3A">
        <w:rPr>
          <w:rFonts w:ascii="Times" w:hAnsi="Times"/>
          <w:i/>
          <w:sz w:val="18"/>
        </w:rPr>
        <w:t>American Behavioral Scientist</w:t>
      </w:r>
      <w:r w:rsidRPr="00D54A3A">
        <w:rPr>
          <w:rFonts w:ascii="Times" w:hAnsi="Times"/>
          <w:sz w:val="18"/>
        </w:rPr>
        <w:t>, Vol. 40, No. 2, Nov./Dec. 1996; 165-175.</w:t>
      </w:r>
    </w:p>
    <w:p w:rsidR="00D54A3A" w:rsidRPr="00D54A3A" w:rsidRDefault="00D54A3A" w:rsidP="00D54A3A">
      <w:pPr>
        <w:pStyle w:val="Header"/>
        <w:tabs>
          <w:tab w:val="clear" w:pos="4320"/>
          <w:tab w:val="clear" w:pos="8640"/>
        </w:tabs>
        <w:rPr>
          <w:rFonts w:ascii="Times" w:hAnsi="Times"/>
          <w:sz w:val="18"/>
        </w:rPr>
      </w:pPr>
      <w:r w:rsidRPr="00D54A3A">
        <w:rPr>
          <w:rFonts w:ascii="Times" w:hAnsi="Times"/>
          <w:sz w:val="18"/>
        </w:rPr>
        <w:t>Series:</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Craig E. Nelson, “How Can Students Who Are Reasonably Bright and Who Are Trying H</w:t>
      </w:r>
      <w:r>
        <w:rPr>
          <w:rFonts w:ascii="Times" w:hAnsi="Times"/>
          <w:sz w:val="18"/>
        </w:rPr>
        <w:t>ard to Do the Work Still Flunk?</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9 (5), 2000; 7-8.</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Craig E. Nelson, “Must Faculty Teach in Ways Tha</w:t>
      </w:r>
      <w:r>
        <w:rPr>
          <w:rFonts w:ascii="Times" w:hAnsi="Times"/>
          <w:sz w:val="18"/>
        </w:rPr>
        <w:t>t Make Them Easily Dispensable?</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9 (6) 2000; 4-5. </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Craig E. Nelson, “What is the First Step We Should</w:t>
      </w:r>
      <w:r>
        <w:rPr>
          <w:rFonts w:ascii="Times" w:hAnsi="Times"/>
          <w:sz w:val="18"/>
        </w:rPr>
        <w:t xml:space="preserve"> Take to Become Great Teachers?</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10 (1) 2001; 7-8.</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Craig E. Nelson, “Why Should You Pu</w:t>
      </w:r>
      <w:r>
        <w:rPr>
          <w:rFonts w:ascii="Times" w:hAnsi="Times"/>
          <w:sz w:val="18"/>
        </w:rPr>
        <w:t>blish Your Best Teaching Ideas?</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10 (2) 2001; 10-11.</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 xml:space="preserve">Craig E. Nelson, “What Might Help a Pretty Good </w:t>
      </w:r>
      <w:r>
        <w:rPr>
          <w:rFonts w:ascii="Times" w:hAnsi="Times"/>
          <w:sz w:val="18"/>
        </w:rPr>
        <w:t>Teacher Become a Great Teacher?</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10 (3) 2001; 5-7.</w:t>
      </w:r>
    </w:p>
    <w:p w:rsidR="00D54A3A" w:rsidRPr="00D54A3A" w:rsidRDefault="00CF57B5" w:rsidP="00D54A3A">
      <w:pPr>
        <w:pStyle w:val="Header"/>
        <w:tabs>
          <w:tab w:val="clear" w:pos="4320"/>
          <w:tab w:val="clear" w:pos="8640"/>
        </w:tabs>
        <w:ind w:left="270" w:hanging="270"/>
        <w:rPr>
          <w:rFonts w:ascii="Times" w:hAnsi="Times"/>
          <w:sz w:val="18"/>
        </w:rPr>
      </w:pPr>
      <w:r w:rsidRPr="00D54A3A">
        <w:rPr>
          <w:rFonts w:ascii="Times" w:hAnsi="Times"/>
          <w:sz w:val="18"/>
        </w:rPr>
        <w:t>Craig E. Nelson,” What is the Most Difficult Step We Must</w:t>
      </w:r>
      <w:r>
        <w:rPr>
          <w:rFonts w:ascii="Times" w:hAnsi="Times"/>
          <w:sz w:val="18"/>
        </w:rPr>
        <w:t xml:space="preserve"> Take to Become Great Teachers?</w:t>
      </w:r>
      <w:r w:rsidRPr="00D54A3A">
        <w:rPr>
          <w:rFonts w:ascii="Times" w:hAnsi="Times"/>
          <w:sz w:val="18"/>
        </w:rPr>
        <w:t xml:space="preserve">”  </w:t>
      </w:r>
      <w:r w:rsidRPr="00D54A3A">
        <w:rPr>
          <w:rFonts w:ascii="Times" w:hAnsi="Times"/>
          <w:i/>
          <w:sz w:val="18"/>
        </w:rPr>
        <w:t>National Teaching and Learning Forum</w:t>
      </w:r>
      <w:r w:rsidRPr="00D54A3A">
        <w:rPr>
          <w:rFonts w:ascii="Times" w:hAnsi="Times"/>
          <w:sz w:val="18"/>
        </w:rPr>
        <w:t xml:space="preserve"> 10 (4) 2001; 11-12.</w:t>
      </w:r>
    </w:p>
    <w:p w:rsidR="00D54A3A" w:rsidRPr="00D54A3A" w:rsidRDefault="00D54A3A" w:rsidP="00D54A3A">
      <w:pPr>
        <w:pStyle w:val="Header"/>
        <w:tabs>
          <w:tab w:val="clear" w:pos="4320"/>
          <w:tab w:val="clear" w:pos="8640"/>
        </w:tabs>
        <w:rPr>
          <w:rFonts w:ascii="Times" w:hAnsi="Times"/>
          <w:b/>
          <w:sz w:val="18"/>
        </w:rPr>
      </w:pPr>
      <w:r w:rsidRPr="00D54A3A">
        <w:rPr>
          <w:rFonts w:ascii="Times" w:hAnsi="Times"/>
          <w:b/>
          <w:sz w:val="18"/>
        </w:rPr>
        <w:t>Book Chapters</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“On the Persistence of Unicorns: The Tradeoff Between Content and Critical Thinking Revisited,” in B. A. Pescosolido and R. Aminzade (eds.), </w:t>
      </w:r>
      <w:r w:rsidRPr="00D54A3A">
        <w:rPr>
          <w:rFonts w:ascii="Times" w:hAnsi="Times"/>
          <w:i/>
          <w:sz w:val="18"/>
        </w:rPr>
        <w:t>The Social Worlds of Higher Education: Handbook for Teaching in a New Century</w:t>
      </w:r>
      <w:r w:rsidRPr="00D54A3A">
        <w:rPr>
          <w:rFonts w:ascii="Times" w:hAnsi="Times"/>
          <w:sz w:val="18"/>
        </w:rPr>
        <w:t xml:space="preserve"> (Pine Forge Press, 1999); p#</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“Tools For Tampering With Teaching’s Taboos,” in Wm. E. Campbell and Karl A. Smith (eds.), </w:t>
      </w:r>
      <w:r w:rsidRPr="00D54A3A">
        <w:rPr>
          <w:rFonts w:ascii="Times" w:hAnsi="Times"/>
          <w:i/>
          <w:sz w:val="18"/>
        </w:rPr>
        <w:t>New Paradigms For College Teaching</w:t>
      </w:r>
      <w:r w:rsidRPr="00D54A3A">
        <w:rPr>
          <w:rFonts w:ascii="Times" w:hAnsi="Times"/>
          <w:sz w:val="18"/>
        </w:rPr>
        <w:t xml:space="preserve"> (Interaction Book Company, 1997); 51-77.</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“Collaborative Learning and Critical Thinking,” in K. Bosworth and S. Hamilton (eds.), </w:t>
      </w:r>
      <w:r w:rsidRPr="00D54A3A">
        <w:rPr>
          <w:rFonts w:ascii="Times" w:hAnsi="Times"/>
          <w:i/>
          <w:sz w:val="18"/>
        </w:rPr>
        <w:t>Collaborative Learning and College Teaching</w:t>
      </w:r>
      <w:r w:rsidRPr="00D54A3A">
        <w:rPr>
          <w:rFonts w:ascii="Times" w:hAnsi="Times"/>
          <w:sz w:val="18"/>
        </w:rPr>
        <w:t xml:space="preserve"> (Jossey-Bass, 1994): 45-58.</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“Valuing Diversity in the Educational Process” and “Every course differently: Diversity and college teaching: An outline,” in </w:t>
      </w:r>
      <w:r w:rsidRPr="00D54A3A">
        <w:rPr>
          <w:rFonts w:ascii="Times" w:hAnsi="Times"/>
          <w:i/>
          <w:sz w:val="18"/>
        </w:rPr>
        <w:t>The role of faculty from the scientific disciplines in the education of future science and mathematics teachers</w:t>
      </w:r>
      <w:r w:rsidRPr="00D54A3A">
        <w:rPr>
          <w:rFonts w:ascii="Times" w:hAnsi="Times"/>
          <w:sz w:val="18"/>
        </w:rPr>
        <w:t xml:space="preserve"> (National Science Foundations, 1993); 93-108.</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“Skewered on the unicorn’s horn: The illusion of [a] tragic tradeoff between content and critical thinking in the teaching of science,” in L. W. Crowe (ed.), </w:t>
      </w:r>
      <w:r w:rsidRPr="00D54A3A">
        <w:rPr>
          <w:rFonts w:ascii="Times" w:hAnsi="Times"/>
          <w:i/>
          <w:sz w:val="18"/>
        </w:rPr>
        <w:t>Enhancing critical thinking in the sciences</w:t>
      </w:r>
      <w:r w:rsidRPr="00D54A3A">
        <w:rPr>
          <w:rFonts w:ascii="Times" w:hAnsi="Times"/>
          <w:sz w:val="18"/>
        </w:rPr>
        <w:t xml:space="preserve"> (Society of College Science Teachers (NSF), 1989); 17-27.</w:t>
      </w:r>
    </w:p>
    <w:p w:rsidR="00D54A3A" w:rsidRPr="00D54A3A" w:rsidRDefault="00D54A3A" w:rsidP="00D54A3A">
      <w:pPr>
        <w:pStyle w:val="Header"/>
        <w:tabs>
          <w:tab w:val="clear" w:pos="4320"/>
          <w:tab w:val="clear" w:pos="8640"/>
        </w:tabs>
        <w:ind w:left="360" w:hanging="360"/>
        <w:rPr>
          <w:rFonts w:ascii="Times" w:hAnsi="Times"/>
          <w:sz w:val="18"/>
        </w:rPr>
      </w:pPr>
      <w:r w:rsidRPr="00D54A3A">
        <w:rPr>
          <w:rFonts w:ascii="Times" w:hAnsi="Times"/>
          <w:sz w:val="18"/>
        </w:rPr>
        <w:t xml:space="preserve">Craig E. Nelson, “Creation, evolution or both? A Multiple model approach,” in R. W. Hanson (ed.), </w:t>
      </w:r>
      <w:r w:rsidRPr="00D54A3A">
        <w:rPr>
          <w:rFonts w:ascii="Times" w:hAnsi="Times"/>
          <w:i/>
          <w:sz w:val="18"/>
        </w:rPr>
        <w:t>Science and creation: Geological, theological and educational perspectives</w:t>
      </w:r>
      <w:r w:rsidRPr="00D54A3A">
        <w:rPr>
          <w:rFonts w:ascii="Times" w:hAnsi="Times"/>
          <w:sz w:val="18"/>
        </w:rPr>
        <w:t xml:space="preserve"> (Macmillan, 1986); 128-159.</w:t>
      </w:r>
    </w:p>
    <w:p w:rsidR="003A0708" w:rsidRPr="007C22B6" w:rsidRDefault="003A0708">
      <w:pPr>
        <w:rPr>
          <w:rFonts w:ascii="Times" w:hAnsi="Times"/>
        </w:rPr>
      </w:pPr>
    </w:p>
    <w:sectPr w:rsidR="003A0708" w:rsidRPr="007C22B6" w:rsidSect="00EA6087">
      <w:headerReference w:type="default" r:id="rId4"/>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EE9" w:rsidRPr="00EA6087" w:rsidRDefault="00C22EE9" w:rsidP="00EA6087">
    <w:pPr>
      <w:pStyle w:val="Header"/>
      <w:jc w:val="right"/>
      <w:rPr>
        <w:rFonts w:ascii="Times" w:hAnsi="Times"/>
        <w:sz w:val="16"/>
      </w:rPr>
    </w:pPr>
    <w:r w:rsidRPr="00EA6087">
      <w:rPr>
        <w:rFonts w:ascii="Times" w:hAnsi="Times"/>
        <w:sz w:val="16"/>
      </w:rPr>
      <w:t>David W. Concepción, Ball State University</w:t>
    </w:r>
    <w:r>
      <w:rPr>
        <w:rFonts w:ascii="Times" w:hAnsi="Times"/>
        <w:sz w:val="16"/>
      </w:rPr>
      <w:t>, dwconcepcion@bsu.edu</w:t>
    </w:r>
  </w:p>
  <w:p w:rsidR="00C22EE9" w:rsidRPr="00EA6087" w:rsidRDefault="00C22EE9" w:rsidP="00EA6087">
    <w:pPr>
      <w:pStyle w:val="Header"/>
      <w:jc w:val="right"/>
      <w:rPr>
        <w:rFonts w:ascii="Times" w:hAnsi="Times"/>
        <w:sz w:val="16"/>
      </w:rPr>
    </w:pPr>
    <w:r w:rsidRPr="00EA6087">
      <w:rPr>
        <w:rFonts w:ascii="Times" w:hAnsi="Times"/>
        <w:sz w:val="16"/>
      </w:rPr>
      <w:t>American Association of Philosophy Teachers</w:t>
    </w:r>
    <w:r>
      <w:rPr>
        <w:rFonts w:ascii="Times" w:hAnsi="Times"/>
        <w:sz w:val="16"/>
      </w:rPr>
      <w:t>, 8/10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3FFB"/>
    <w:rsid w:val="000E6BB8"/>
    <w:rsid w:val="0012679C"/>
    <w:rsid w:val="00160C40"/>
    <w:rsid w:val="00292632"/>
    <w:rsid w:val="00316FF0"/>
    <w:rsid w:val="00362ADC"/>
    <w:rsid w:val="003A0708"/>
    <w:rsid w:val="00502B38"/>
    <w:rsid w:val="005B206E"/>
    <w:rsid w:val="005E0C6C"/>
    <w:rsid w:val="006B18AC"/>
    <w:rsid w:val="006F3971"/>
    <w:rsid w:val="0075635E"/>
    <w:rsid w:val="007C22B6"/>
    <w:rsid w:val="007D3FFB"/>
    <w:rsid w:val="00824410"/>
    <w:rsid w:val="0083793D"/>
    <w:rsid w:val="00A46157"/>
    <w:rsid w:val="00A84CFA"/>
    <w:rsid w:val="00C034AD"/>
    <w:rsid w:val="00C22EE9"/>
    <w:rsid w:val="00CF57B5"/>
    <w:rsid w:val="00D54A3A"/>
    <w:rsid w:val="00DB10DC"/>
    <w:rsid w:val="00EA608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A6087"/>
    <w:pPr>
      <w:tabs>
        <w:tab w:val="center" w:pos="4320"/>
        <w:tab w:val="right" w:pos="8640"/>
      </w:tabs>
    </w:pPr>
  </w:style>
  <w:style w:type="character" w:customStyle="1" w:styleId="HeaderChar">
    <w:name w:val="Header Char"/>
    <w:basedOn w:val="DefaultParagraphFont"/>
    <w:link w:val="Header"/>
    <w:uiPriority w:val="99"/>
    <w:semiHidden/>
    <w:rsid w:val="00EA6087"/>
  </w:style>
  <w:style w:type="paragraph" w:styleId="Footer">
    <w:name w:val="footer"/>
    <w:basedOn w:val="Normal"/>
    <w:link w:val="FooterChar"/>
    <w:uiPriority w:val="99"/>
    <w:semiHidden/>
    <w:unhideWhenUsed/>
    <w:rsid w:val="00EA6087"/>
    <w:pPr>
      <w:tabs>
        <w:tab w:val="center" w:pos="4320"/>
        <w:tab w:val="right" w:pos="8640"/>
      </w:tabs>
    </w:pPr>
  </w:style>
  <w:style w:type="character" w:customStyle="1" w:styleId="FooterChar">
    <w:name w:val="Footer Char"/>
    <w:basedOn w:val="DefaultParagraphFont"/>
    <w:link w:val="Footer"/>
    <w:uiPriority w:val="99"/>
    <w:semiHidden/>
    <w:rsid w:val="00EA608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1472</Words>
  <Characters>8395</Characters>
  <Application>Microsoft Macintosh Word</Application>
  <DocSecurity>0</DocSecurity>
  <Lines>69</Lines>
  <Paragraphs>16</Paragraphs>
  <ScaleCrop>false</ScaleCrop>
  <Company>BSU</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Concepcion</dc:creator>
  <cp:keywords/>
  <cp:lastModifiedBy>David Concepcion</cp:lastModifiedBy>
  <cp:revision>13</cp:revision>
  <cp:lastPrinted>2010-07-29T00:20:00Z</cp:lastPrinted>
  <dcterms:created xsi:type="dcterms:W3CDTF">2010-01-13T13:15:00Z</dcterms:created>
  <dcterms:modified xsi:type="dcterms:W3CDTF">2010-07-29T00:21:00Z</dcterms:modified>
</cp:coreProperties>
</file>